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1A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7D0F39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-537845</wp:posOffset>
                </wp:positionV>
                <wp:extent cx="1733550" cy="504825"/>
                <wp:effectExtent l="0" t="0" r="19050" b="28575"/>
                <wp:wrapTight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39" w:rsidRPr="008951E5" w:rsidRDefault="007D0F39" w:rsidP="007D0F39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PRF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21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4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Version </w:t>
                            </w:r>
                            <w:r w:rsidR="0010190F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novembre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21</w:t>
                            </w:r>
                          </w:p>
                          <w:p w:rsidR="007D0F39" w:rsidRDefault="007D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4pt;margin-top:-42.35pt;width:136.5pt;height:39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" strokecolor="white [3212]">
                <v:textbox>
                  <w:txbxContent>
                    <w:p w:rsidR="007D0F39" w:rsidRPr="008951E5" w:rsidRDefault="007D0F39" w:rsidP="007D0F39">
                      <w:pPr>
                        <w:pStyle w:val="Sansinterligne"/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PRF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21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-202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4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Version </w:t>
                      </w:r>
                      <w:r w:rsidR="0010190F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novembre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21</w:t>
                      </w:r>
                    </w:p>
                    <w:p w:rsidR="007D0F39" w:rsidRDefault="007D0F39"/>
                  </w:txbxContent>
                </v:textbox>
                <w10:wrap type="tight"/>
              </v:shape>
            </w:pict>
          </mc:Fallback>
        </mc:AlternateContent>
      </w:r>
      <w:r w:rsidR="00D8131A" w:rsidRPr="00910E24">
        <w:rPr>
          <w:rFonts w:ascii="Verdana" w:hAnsi="Verdana"/>
          <w:noProof/>
          <w:color w:val="808080" w:themeColor="background1" w:themeShade="80"/>
          <w:sz w:val="24"/>
          <w:szCs w:val="24"/>
          <w:lang w:eastAsia="fr-FR"/>
        </w:rPr>
        <w:drawing>
          <wp:anchor distT="0" distB="0" distL="114300" distR="114300" simplePos="0" relativeHeight="251662848" behindDoc="0" locked="0" layoutInCell="1" allowOverlap="1" wp14:anchorId="03CC2149" wp14:editId="4925AE7B">
            <wp:simplePos x="0" y="0"/>
            <wp:positionH relativeFrom="column">
              <wp:posOffset>-194310</wp:posOffset>
            </wp:positionH>
            <wp:positionV relativeFrom="paragraph">
              <wp:posOffset>-546735</wp:posOffset>
            </wp:positionV>
            <wp:extent cx="1028700" cy="799296"/>
            <wp:effectExtent l="0" t="0" r="0" b="127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1A" w:rsidRPr="00910E24">
        <w:rPr>
          <w:rFonts w:ascii="Verdana" w:hAnsi="Verdana"/>
          <w:color w:val="808080" w:themeColor="background1" w:themeShade="80"/>
          <w:sz w:val="24"/>
          <w:szCs w:val="24"/>
        </w:rPr>
        <w:t>FICHE TECHNIQUE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 w:rsidR="00D8131A" w:rsidRPr="007D0F39">
        <w:rPr>
          <w:rFonts w:ascii="Verdana" w:hAnsi="Verdana"/>
          <w:color w:val="808080" w:themeColor="background1" w:themeShade="80"/>
          <w:sz w:val="24"/>
          <w:szCs w:val="24"/>
        </w:rPr>
        <w:t>« BILAN QUALITATIF</w:t>
      </w:r>
      <w:r>
        <w:rPr>
          <w:rFonts w:ascii="Verdana" w:hAnsi="Verdana"/>
          <w:color w:val="808080" w:themeColor="background1" w:themeShade="80"/>
          <w:sz w:val="24"/>
          <w:szCs w:val="24"/>
        </w:rPr>
        <w:t> »</w:t>
      </w:r>
    </w:p>
    <w:p w:rsidR="007D0F39" w:rsidRPr="007D0F39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Bilan collectif de formation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8951E5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 xml:space="preserve">Dans le cadre de son process qualité la région Centre-Val de Loire demande aux organismes de formation retenus </w:t>
      </w:r>
      <w:r w:rsidR="003F65BB">
        <w:rPr>
          <w:rFonts w:ascii="Verdana" w:hAnsi="Verdana"/>
          <w:sz w:val="20"/>
        </w:rPr>
        <w:t>sur le Programme Régional de Formation</w:t>
      </w:r>
      <w:r w:rsidRPr="008951E5">
        <w:rPr>
          <w:rFonts w:ascii="Verdana" w:hAnsi="Verdana"/>
          <w:sz w:val="20"/>
        </w:rPr>
        <w:t xml:space="preserve"> </w:t>
      </w:r>
      <w:r w:rsidR="000F3A32">
        <w:rPr>
          <w:rFonts w:ascii="Verdana" w:hAnsi="Verdana"/>
          <w:sz w:val="20"/>
        </w:rPr>
        <w:t xml:space="preserve">(Parcours Métiers, Visa, Visa+ Parcours vers l’Emploi, Alpha FLE/FLI Ran) </w:t>
      </w:r>
      <w:r w:rsidRPr="00601C4A">
        <w:rPr>
          <w:rFonts w:ascii="Verdana" w:hAnsi="Verdana"/>
          <w:b/>
          <w:bCs/>
          <w:sz w:val="20"/>
        </w:rPr>
        <w:t>de fournir un bilan</w:t>
      </w:r>
      <w:r w:rsidR="00601C4A">
        <w:rPr>
          <w:rFonts w:ascii="Verdana" w:hAnsi="Verdana"/>
          <w:b/>
          <w:bCs/>
          <w:sz w:val="20"/>
        </w:rPr>
        <w:t xml:space="preserve"> qualitatif</w:t>
      </w:r>
      <w:r w:rsidRPr="00601C4A">
        <w:rPr>
          <w:rFonts w:ascii="Verdana" w:hAnsi="Verdana"/>
          <w:b/>
          <w:bCs/>
          <w:sz w:val="20"/>
        </w:rPr>
        <w:t xml:space="preserve"> </w:t>
      </w:r>
      <w:r w:rsidR="00601C4A" w:rsidRPr="00601C4A">
        <w:rPr>
          <w:rFonts w:ascii="Verdana" w:hAnsi="Verdana"/>
          <w:b/>
          <w:bCs/>
          <w:sz w:val="20"/>
        </w:rPr>
        <w:t>de</w:t>
      </w:r>
      <w:r w:rsidR="007D0F39">
        <w:rPr>
          <w:rFonts w:ascii="Verdana" w:hAnsi="Verdana"/>
          <w:b/>
          <w:bCs/>
          <w:sz w:val="20"/>
        </w:rPr>
        <w:t xml:space="preserve"> la</w:t>
      </w:r>
      <w:r w:rsidR="00601C4A" w:rsidRPr="00601C4A">
        <w:rPr>
          <w:rFonts w:ascii="Verdana" w:hAnsi="Verdana"/>
          <w:b/>
          <w:bCs/>
          <w:sz w:val="20"/>
        </w:rPr>
        <w:t xml:space="preserve"> formation</w:t>
      </w:r>
      <w:r w:rsidR="000F3A32">
        <w:rPr>
          <w:rFonts w:ascii="Verdana" w:hAnsi="Verdana"/>
          <w:b/>
          <w:bCs/>
          <w:sz w:val="20"/>
        </w:rPr>
        <w:t xml:space="preserve"> </w:t>
      </w:r>
    </w:p>
    <w:p w:rsid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Pr="0010190F" w:rsidRDefault="00D8131A" w:rsidP="008951E5">
      <w:pPr>
        <w:pStyle w:val="Sansinterligne"/>
        <w:jc w:val="both"/>
        <w:rPr>
          <w:rFonts w:ascii="Verdana" w:hAnsi="Verdana"/>
          <w:i/>
          <w:iCs/>
          <w:sz w:val="20"/>
        </w:rPr>
      </w:pPr>
      <w:r w:rsidRPr="0010190F">
        <w:rPr>
          <w:rFonts w:ascii="Verdana" w:hAnsi="Verdana"/>
          <w:i/>
          <w:iCs/>
          <w:sz w:val="20"/>
        </w:rPr>
        <w:t xml:space="preserve">Celui-ci </w:t>
      </w:r>
      <w:r w:rsidR="00601C4A" w:rsidRPr="0010190F">
        <w:rPr>
          <w:rFonts w:ascii="Verdana" w:hAnsi="Verdana"/>
          <w:i/>
          <w:iCs/>
          <w:sz w:val="20"/>
        </w:rPr>
        <w:t>est disponible sur le site Etoile.</w:t>
      </w:r>
    </w:p>
    <w:p w:rsidR="00601C4A" w:rsidRPr="0010190F" w:rsidRDefault="00601C4A" w:rsidP="008951E5">
      <w:pPr>
        <w:pStyle w:val="Sansinterligne"/>
        <w:jc w:val="both"/>
        <w:rPr>
          <w:rFonts w:ascii="Verdana" w:hAnsi="Verdana"/>
          <w:i/>
          <w:iCs/>
          <w:sz w:val="20"/>
          <w:szCs w:val="20"/>
        </w:rPr>
      </w:pPr>
    </w:p>
    <w:p w:rsidR="007D0F39" w:rsidRPr="00D87E13" w:rsidRDefault="007D0F39" w:rsidP="007D0F39">
      <w:pPr>
        <w:pStyle w:val="Sansinterligne"/>
        <w:numPr>
          <w:ilvl w:val="0"/>
          <w:numId w:val="14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i/>
          <w:iCs/>
          <w:color w:val="365F91" w:themeColor="accent1" w:themeShade="BF"/>
          <w:sz w:val="20"/>
          <w:szCs w:val="20"/>
        </w:rPr>
        <w:t>« 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Pour l’ensemble du PRF, il est attendu :</w:t>
      </w:r>
    </w:p>
    <w:p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dans le cas d’une </w:t>
      </w: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session visant la mise en place d'un groupe de date à date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 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bilan de formation en fin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, </w:t>
      </w:r>
    </w:p>
    <w:p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dans les autres cas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(ex entrées et sorties permanentes),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un bilan de formation à mi-session</w:t>
      </w:r>
      <w:r w:rsidRPr="00D87E13">
        <w:rPr>
          <w:rStyle w:val="Appelnotedebasdep"/>
          <w:rFonts w:ascii="Verdana" w:hAnsi="Verdana"/>
          <w:color w:val="365F91" w:themeColor="accent1" w:themeShade="BF"/>
          <w:sz w:val="20"/>
          <w:szCs w:val="20"/>
          <w:u w:val="single"/>
        </w:rPr>
        <w:footnoteReference w:id="1"/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et 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autre en fin de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 »</w:t>
      </w:r>
    </w:p>
    <w:p w:rsidR="007D0F39" w:rsidRDefault="007D0F39" w:rsidP="007D0F39">
      <w:pPr>
        <w:pStyle w:val="Sansinterligne"/>
        <w:ind w:left="720"/>
        <w:jc w:val="both"/>
        <w:rPr>
          <w:rFonts w:ascii="Verdana" w:hAnsi="Verdana"/>
          <w:b/>
          <w:bCs/>
          <w:sz w:val="20"/>
        </w:rPr>
      </w:pPr>
    </w:p>
    <w:p w:rsidR="003F65BB" w:rsidRPr="007D0F39" w:rsidRDefault="00601C4A" w:rsidP="007D0F39">
      <w:pPr>
        <w:pStyle w:val="Sansinterligne"/>
        <w:numPr>
          <w:ilvl w:val="0"/>
          <w:numId w:val="5"/>
        </w:numPr>
        <w:jc w:val="both"/>
        <w:rPr>
          <w:rFonts w:ascii="Verdana" w:hAnsi="Verdana"/>
          <w:b/>
          <w:bCs/>
          <w:sz w:val="20"/>
        </w:rPr>
      </w:pPr>
      <w:r w:rsidRPr="003F65BB">
        <w:rPr>
          <w:rFonts w:ascii="Verdana" w:hAnsi="Verdana"/>
          <w:b/>
          <w:bCs/>
          <w:sz w:val="20"/>
        </w:rPr>
        <w:t>Le bilan</w:t>
      </w:r>
      <w:r w:rsidR="007D0F39">
        <w:rPr>
          <w:rFonts w:ascii="Verdana" w:hAnsi="Verdana"/>
          <w:b/>
          <w:bCs/>
          <w:sz w:val="20"/>
        </w:rPr>
        <w:t xml:space="preserve"> qualitatif </w:t>
      </w:r>
      <w:r w:rsidRPr="007D0F39">
        <w:rPr>
          <w:rFonts w:ascii="Verdana" w:hAnsi="Verdana"/>
          <w:b/>
          <w:bCs/>
          <w:sz w:val="20"/>
        </w:rPr>
        <w:t xml:space="preserve">est à fournir dans les meilleurs délais </w:t>
      </w:r>
      <w:r w:rsidR="003F65BB" w:rsidRPr="007D0F39">
        <w:rPr>
          <w:rFonts w:ascii="Verdana" w:hAnsi="Verdana"/>
          <w:b/>
          <w:bCs/>
          <w:sz w:val="20"/>
        </w:rPr>
        <w:t>et au maximum 1 mois après la fin de la formation.</w:t>
      </w:r>
    </w:p>
    <w:p w:rsidR="000F3A32" w:rsidRDefault="000F3A32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</w:t>
      </w:r>
      <w:r w:rsidRPr="003F65BB">
        <w:rPr>
          <w:rFonts w:ascii="Verdana" w:hAnsi="Verdana"/>
          <w:sz w:val="20"/>
        </w:rPr>
        <w:t xml:space="preserve">aux référents territoriaux en charge du suivi de l’action </w:t>
      </w:r>
    </w:p>
    <w:p w:rsidR="003F65BB" w:rsidRDefault="003F65BB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à </w:t>
      </w:r>
      <w:hyperlink r:id="rId9" w:history="1">
        <w:r w:rsidR="0039689B" w:rsidRPr="00414B30">
          <w:rPr>
            <w:rStyle w:val="Lienhypertexte"/>
            <w:rFonts w:ascii="Verdana" w:hAnsi="Verdana"/>
            <w:sz w:val="20"/>
          </w:rPr>
          <w:t>gestionfp@centrevaldeloire.fr</w:t>
        </w:r>
      </w:hyperlink>
      <w:r>
        <w:rPr>
          <w:rFonts w:ascii="Verdana" w:hAnsi="Verdana"/>
          <w:sz w:val="20"/>
        </w:rPr>
        <w:t xml:space="preserve"> au moment du solde </w:t>
      </w:r>
    </w:p>
    <w:p w:rsidR="007D0F39" w:rsidRDefault="007D0F39" w:rsidP="007D0F39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D87E13" w:rsidP="0095459C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DC9C" wp14:editId="5E3E0205">
                <wp:simplePos x="0" y="0"/>
                <wp:positionH relativeFrom="column">
                  <wp:posOffset>-4444</wp:posOffset>
                </wp:positionH>
                <wp:positionV relativeFrom="paragraph">
                  <wp:posOffset>7620</wp:posOffset>
                </wp:positionV>
                <wp:extent cx="5981700" cy="34385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438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F39" w:rsidRPr="00D87E13" w:rsidRDefault="007D0F39" w:rsidP="007D0F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Evolutions</w:t>
                            </w:r>
                          </w:p>
                          <w:p w:rsidR="0095459C" w:rsidRDefault="006035C1" w:rsidP="006035C1">
                            <w:pPr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Afin de mettre </w:t>
                            </w:r>
                            <w:r w:rsidR="00BE4D77"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</w:t>
                            </w: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es outils d’évaluation et d’amélioration continue en cohérence avec les grandes orientations du PRF 2021-2024 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035C1" w:rsidRPr="00D87E13" w:rsidRDefault="006035C1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Le contenu du bilan qualitatif de formation des Visas a été revu</w:t>
                            </w:r>
                            <w:r w:rsidR="0010190F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depuis avril 2021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35C1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Par ailleurs, un certain nombre de données quantitatives saisies dans EOS ne sont plus demandées dans ce bilan</w:t>
                            </w:r>
                            <w:r w:rsidR="00BE4D7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87E1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 modèle de bilan est également à utiliser pour les Visas+ Parcours Vers l’Emploi et Ran/FLE-FLI/Alpha.</w:t>
                            </w:r>
                          </w:p>
                          <w:p w:rsidR="006035C1" w:rsidRPr="00D87E13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035C1" w:rsidRDefault="0010190F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Un nouveau modèle de </w:t>
                            </w:r>
                            <w:r w:rsidR="006035C1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bilan qualitatif des Parcours Métiers est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à utiliser à partir de 2022</w:t>
                            </w:r>
                          </w:p>
                          <w:p w:rsidR="0010190F" w:rsidRPr="00D87E13" w:rsidRDefault="0010190F" w:rsidP="0010190F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7E13" w:rsidRPr="00D87E13" w:rsidRDefault="00D87E13" w:rsidP="00D87E13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NB : Pour les Parcours Métiers, 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 tableau d’orientation et de recrutement n’est plus à compléter et transmettre</w:t>
                            </w: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 aux référent(e)s ou chargé(e) de mission ni aux partenaires.</w:t>
                            </w:r>
                          </w:p>
                          <w:p w:rsidR="00D87E13" w:rsidRPr="006035C1" w:rsidRDefault="00D87E13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DC9C" id="Rectangle : coins arrondis 11" o:spid="_x0000_s1027" style="position:absolute;left:0;text-align:left;margin-left:-.35pt;margin-top:.6pt;width:471pt;height:27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" fillcolor="window" strokecolor="#4bacc6" strokeweight="2pt">
                <v:textbox>
                  <w:txbxContent>
                    <w:p w:rsidR="007D0F39" w:rsidRPr="00D87E13" w:rsidRDefault="007D0F39" w:rsidP="007D0F3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Evolutions</w:t>
                      </w:r>
                    </w:p>
                    <w:p w:rsidR="0095459C" w:rsidRDefault="006035C1" w:rsidP="006035C1">
                      <w:pPr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 xml:space="preserve">Afin de mettre </w:t>
                      </w:r>
                      <w:r w:rsidR="00BE4D77"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l</w:t>
                      </w: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es outils d’évaluation et d’amélioration continue en cohérence avec les grandes orientations du PRF 2021-2024 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035C1" w:rsidRPr="00D87E13" w:rsidRDefault="006035C1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Le contenu du bilan qualitatif de formation des Visas a été revu</w:t>
                      </w:r>
                      <w:r w:rsidR="0010190F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depuis avril 2021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035C1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Par ailleurs, un certain nombre de données quantitatives saisies dans EOS ne sont plus demandées dans ce bilan</w:t>
                      </w:r>
                      <w:r w:rsidR="00BE4D7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87E13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Ce modèle de bilan est également à utiliser pour les Visas+ Parcours Vers l’Emploi et Ran/FLE-FLI/Alpha.</w:t>
                      </w:r>
                    </w:p>
                    <w:p w:rsidR="006035C1" w:rsidRPr="00D87E13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035C1" w:rsidRDefault="0010190F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Un nouveau modèle de </w:t>
                      </w:r>
                      <w:r w:rsidR="006035C1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bilan qualitatif des Parcours Métiers est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à utiliser à partir de 2022</w:t>
                      </w:r>
                    </w:p>
                    <w:p w:rsidR="0010190F" w:rsidRPr="00D87E13" w:rsidRDefault="0010190F" w:rsidP="0010190F">
                      <w:pPr>
                        <w:pStyle w:val="Paragraphedeliste"/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87E13" w:rsidRPr="00D87E13" w:rsidRDefault="00D87E13" w:rsidP="00D87E13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NB : Pour les Parcours Métiers, 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 tableau d’orientation et de recrutement n’est plus à compléter et transmettre</w:t>
                      </w: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ni aux référent(e)s ou chargé(e) de mission ni aux partenaires.</w:t>
                      </w:r>
                    </w:p>
                    <w:p w:rsidR="00D87E13" w:rsidRPr="006035C1" w:rsidRDefault="00D87E13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59C" w:rsidRPr="005B62BD" w:rsidRDefault="0095459C" w:rsidP="0095459C">
      <w:pPr>
        <w:pStyle w:val="Sansinterligne"/>
        <w:jc w:val="both"/>
        <w:rPr>
          <w:rFonts w:ascii="Verdana" w:hAnsi="Verdana"/>
          <w:b/>
          <w:bCs/>
          <w:color w:val="31849B" w:themeColor="accent5" w:themeShade="BF"/>
          <w:sz w:val="20"/>
          <w:u w:val="single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D87E13" w:rsidP="008951E5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3156B4" wp14:editId="6BD80CE2">
                <wp:simplePos x="0" y="0"/>
                <wp:positionH relativeFrom="column">
                  <wp:posOffset>33655</wp:posOffset>
                </wp:positionH>
                <wp:positionV relativeFrom="paragraph">
                  <wp:posOffset>115570</wp:posOffset>
                </wp:positionV>
                <wp:extent cx="5991225" cy="1428750"/>
                <wp:effectExtent l="0" t="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E13" w:rsidRPr="00D87E13" w:rsidRDefault="00D87E13" w:rsidP="00D87E1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Données quantitatives</w:t>
                            </w:r>
                          </w:p>
                          <w:p w:rsidR="006035C1" w:rsidRDefault="00D87E13" w:rsidP="006035C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En complément du bilan qualitatif, il</w:t>
                            </w:r>
                            <w:r w:rsidR="006035C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vous est rappelé </w:t>
                            </w:r>
                            <w:r w:rsidR="006035C1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l’importance de la complétude des données stagiaires 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saisies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EOS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l’entrée et sortie des stagiaires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35C1" w:rsidRPr="006035C1" w:rsidRDefault="006035C1" w:rsidP="006818F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Elles permettent à la Région d’évaluer </w:t>
                            </w:r>
                            <w:r w:rsidR="006818FB"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 améliorer ses dispositifs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156B4" id="Rectangle : coins arrondis 12" o:spid="_x0000_s1028" style="position:absolute;left:0;text-align:left;margin-left:2.65pt;margin-top:9.1pt;width:471.75pt;height:11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" fillcolor="window" strokecolor="#4bacc6" strokeweight="2pt">
                <v:textbox>
                  <w:txbxContent>
                    <w:p w:rsidR="00D87E13" w:rsidRPr="00D87E13" w:rsidRDefault="00D87E13" w:rsidP="00D87E1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Données quantitatives</w:t>
                      </w:r>
                    </w:p>
                    <w:p w:rsidR="006035C1" w:rsidRDefault="00D87E13" w:rsidP="006035C1">
                      <w:p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En complément du bilan qualitatif, il</w:t>
                      </w:r>
                      <w:r w:rsidR="006035C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vous est rappelé </w:t>
                      </w:r>
                      <w:r w:rsidR="006035C1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l’importance de la complétude des données stagiaires 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saisies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sur EOS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à l’entrée et sortie des stagiaires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035C1" w:rsidRPr="006035C1" w:rsidRDefault="006035C1" w:rsidP="006818F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Elles permettent à la Région d’évaluer </w:t>
                      </w:r>
                      <w:r w:rsidR="006818FB"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 améliorer ses dispositifs de 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sectPr w:rsidR="0060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E5" w:rsidRDefault="008951E5" w:rsidP="008951E5">
      <w:pPr>
        <w:spacing w:after="0" w:line="240" w:lineRule="auto"/>
      </w:pPr>
      <w:r>
        <w:separator/>
      </w:r>
    </w:p>
  </w:endnote>
  <w:end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E5" w:rsidRDefault="008951E5" w:rsidP="008951E5">
      <w:pPr>
        <w:spacing w:after="0" w:line="240" w:lineRule="auto"/>
      </w:pPr>
      <w:r>
        <w:separator/>
      </w:r>
    </w:p>
  </w:footnote>
  <w:foot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footnote>
  <w:footnote w:id="1">
    <w:p w:rsidR="007D0F39" w:rsidRDefault="007D0F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7E13">
        <w:rPr>
          <w:rFonts w:ascii="Verdana" w:hAnsi="Verdana"/>
          <w:bCs/>
          <w:i/>
          <w:sz w:val="18"/>
          <w:szCs w:val="18"/>
        </w:rPr>
        <w:t xml:space="preserve">Pour chaque action concernée </w:t>
      </w:r>
      <w:r w:rsidR="00D87E13" w:rsidRPr="00D87E13">
        <w:rPr>
          <w:rFonts w:ascii="Verdana" w:hAnsi="Verdana"/>
          <w:bCs/>
          <w:i/>
          <w:sz w:val="18"/>
          <w:szCs w:val="18"/>
        </w:rPr>
        <w:t>l</w:t>
      </w:r>
      <w:r w:rsidRPr="00D87E13">
        <w:rPr>
          <w:rFonts w:ascii="Verdana" w:hAnsi="Verdana"/>
          <w:bCs/>
          <w:i/>
          <w:sz w:val="18"/>
          <w:szCs w:val="18"/>
        </w:rPr>
        <w:t>a date de production du bilan d’étape doit être arrêtée avec le (la) référent (e) territorial(e) en charge du suivi de l’action.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A46"/>
    <w:multiLevelType w:val="hybridMultilevel"/>
    <w:tmpl w:val="46DCD0A2"/>
    <w:lvl w:ilvl="0" w:tplc="7C30BC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156D5"/>
    <w:multiLevelType w:val="hybridMultilevel"/>
    <w:tmpl w:val="DB443E0C"/>
    <w:lvl w:ilvl="0" w:tplc="7C30BC52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371DEC"/>
    <w:multiLevelType w:val="hybridMultilevel"/>
    <w:tmpl w:val="364C62A2"/>
    <w:lvl w:ilvl="0" w:tplc="F9F26BB2">
      <w:numFmt w:val="bullet"/>
      <w:lvlText w:val="-"/>
      <w:lvlJc w:val="left"/>
      <w:pPr>
        <w:ind w:left="0" w:hanging="360"/>
      </w:pPr>
      <w:rPr>
        <w:rFonts w:ascii="Verdana" w:eastAsiaTheme="minorHAnsi" w:hAnsi="Verdana" w:cstheme="minorBidi" w:hint="default"/>
      </w:rPr>
    </w:lvl>
    <w:lvl w:ilvl="1" w:tplc="A6FA683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112343"/>
    <w:multiLevelType w:val="hybridMultilevel"/>
    <w:tmpl w:val="7A10271E"/>
    <w:lvl w:ilvl="0" w:tplc="1B76D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C91"/>
    <w:multiLevelType w:val="hybridMultilevel"/>
    <w:tmpl w:val="21D43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87B"/>
    <w:multiLevelType w:val="hybridMultilevel"/>
    <w:tmpl w:val="52061626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ED3"/>
    <w:multiLevelType w:val="hybridMultilevel"/>
    <w:tmpl w:val="9328CFA8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DC4"/>
    <w:multiLevelType w:val="hybridMultilevel"/>
    <w:tmpl w:val="51ACC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79D9"/>
    <w:multiLevelType w:val="hybridMultilevel"/>
    <w:tmpl w:val="B0D8F70A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7D7B"/>
    <w:multiLevelType w:val="hybridMultilevel"/>
    <w:tmpl w:val="6312427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5206"/>
    <w:multiLevelType w:val="hybridMultilevel"/>
    <w:tmpl w:val="9E56D1F6"/>
    <w:lvl w:ilvl="0" w:tplc="5B0C6E8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37E2"/>
    <w:multiLevelType w:val="hybridMultilevel"/>
    <w:tmpl w:val="6D9210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1623C"/>
    <w:multiLevelType w:val="hybridMultilevel"/>
    <w:tmpl w:val="D998367C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1A"/>
    <w:rsid w:val="000530A4"/>
    <w:rsid w:val="000F3A32"/>
    <w:rsid w:val="0010190F"/>
    <w:rsid w:val="001E5C27"/>
    <w:rsid w:val="0039689B"/>
    <w:rsid w:val="003F26DB"/>
    <w:rsid w:val="003F65BB"/>
    <w:rsid w:val="00547C8B"/>
    <w:rsid w:val="00571296"/>
    <w:rsid w:val="005B62BD"/>
    <w:rsid w:val="00601C4A"/>
    <w:rsid w:val="006035C1"/>
    <w:rsid w:val="006818FB"/>
    <w:rsid w:val="007D0F39"/>
    <w:rsid w:val="007D65B2"/>
    <w:rsid w:val="0086169A"/>
    <w:rsid w:val="008951E5"/>
    <w:rsid w:val="009248DE"/>
    <w:rsid w:val="0095459C"/>
    <w:rsid w:val="00AB19D9"/>
    <w:rsid w:val="00AD71F1"/>
    <w:rsid w:val="00BE4D77"/>
    <w:rsid w:val="00CF34E2"/>
    <w:rsid w:val="00D8131A"/>
    <w:rsid w:val="00D85699"/>
    <w:rsid w:val="00D87E13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40C"/>
  <w15:docId w15:val="{D3104186-56F2-4222-8D62-8F57299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51E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895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951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1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1C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1C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1C4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F65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3F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stionfp@centrevalde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F9AB-F0C6-4EFB-AD5D-E372EE1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VILLEPOUX</dc:creator>
  <cp:lastModifiedBy>CHIRON Adrien</cp:lastModifiedBy>
  <cp:revision>12</cp:revision>
  <cp:lastPrinted>2018-01-04T16:26:00Z</cp:lastPrinted>
  <dcterms:created xsi:type="dcterms:W3CDTF">2017-12-20T08:40:00Z</dcterms:created>
  <dcterms:modified xsi:type="dcterms:W3CDTF">2021-11-09T16:29:00Z</dcterms:modified>
</cp:coreProperties>
</file>